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3687" w14:textId="77777777" w:rsidR="007D0A5F" w:rsidRPr="007D0A5F" w:rsidRDefault="007D0A5F" w:rsidP="007D0A5F">
      <w:pPr>
        <w:keepNext/>
        <w:widowControl w:val="0"/>
        <w:spacing w:before="240" w:after="283" w:line="240" w:lineRule="auto"/>
        <w:outlineLvl w:val="0"/>
        <w:rPr>
          <w:rFonts w:ascii="Thorndale" w:eastAsia="DejaVu Sans" w:hAnsi="Thorndale" w:cs="DejaVu Sans"/>
          <w:b/>
          <w:bCs/>
          <w:sz w:val="48"/>
          <w:szCs w:val="44"/>
          <w:lang w:eastAsia="zh-CN" w:bidi="hi-IN"/>
        </w:rPr>
      </w:pPr>
      <w:r w:rsidRPr="007D0A5F">
        <w:rPr>
          <w:rFonts w:ascii="Thorndale" w:eastAsia="DejaVu Sans" w:hAnsi="Thorndale" w:cs="DejaVu Sans"/>
          <w:b/>
          <w:bCs/>
          <w:sz w:val="48"/>
          <w:szCs w:val="44"/>
          <w:lang w:eastAsia="zh-CN" w:bidi="hi-IN"/>
        </w:rPr>
        <w:t>Постановление Правительства РФ № 1011 от 7 декабря 2011 г.</w:t>
      </w:r>
    </w:p>
    <w:p w14:paraId="6985A684" w14:textId="77777777" w:rsidR="007D0A5F" w:rsidRPr="007D0A5F" w:rsidRDefault="007D0A5F" w:rsidP="007D0A5F">
      <w:pPr>
        <w:keepNext/>
        <w:widowControl w:val="0"/>
        <w:spacing w:before="200" w:after="120" w:line="240" w:lineRule="auto"/>
        <w:outlineLvl w:val="1"/>
        <w:rPr>
          <w:rFonts w:ascii="Liberation Serif" w:eastAsia="DejaVu Sans" w:hAnsi="Liberation Serif" w:cs="DejaVu Sans"/>
          <w:b/>
          <w:bCs/>
          <w:sz w:val="36"/>
          <w:szCs w:val="36"/>
          <w:lang w:eastAsia="zh-CN" w:bidi="hi-IN"/>
        </w:rPr>
      </w:pPr>
      <w:r w:rsidRPr="007D0A5F">
        <w:rPr>
          <w:rFonts w:ascii="Liberation Serif" w:eastAsia="DejaVu Sans" w:hAnsi="Liberation Serif" w:cs="DejaVu Sans"/>
          <w:b/>
          <w:bCs/>
          <w:sz w:val="36"/>
          <w:szCs w:val="36"/>
          <w:lang w:eastAsia="zh-CN" w:bidi="hi-IN"/>
        </w:rPr>
        <w:t>«О Всероссийском конкурсе профессионального мастерства «Лучший по профессии»»</w:t>
      </w:r>
    </w:p>
    <w:p w14:paraId="47520F1D" w14:textId="77777777" w:rsidR="007D0A5F" w:rsidRPr="007D0A5F" w:rsidRDefault="007D0A5F" w:rsidP="007D0A5F">
      <w:pPr>
        <w:widowControl w:val="0"/>
        <w:spacing w:after="283" w:line="240" w:lineRule="auto"/>
        <w:jc w:val="center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(в ред. Постановления Правительства РФ от 10.12.2012 </w:t>
      </w:r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1278)</w:t>
      </w:r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 </w:t>
      </w:r>
    </w:p>
    <w:p w14:paraId="321A9A5C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В целях повышения престижа рабочих профессий, совершенствования профессиональных знаний и методов работы, а также содействия росту квалификации кадров Правительство Российской Федерации постановляет:</w:t>
      </w:r>
    </w:p>
    <w:p w14:paraId="41A0988F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1. Установить, что Всероссийский конкурс профессионального мастерства "Лучший по профессии" (далее - конкурс) проводится ежегодно начиная с 2012 года.</w:t>
      </w:r>
    </w:p>
    <w:p w14:paraId="49097752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Конкурс проводится с учетом результатов конкурсов, проводимых на уровне субъектов Российской Федерации, по 5 номинациям.</w:t>
      </w:r>
    </w:p>
    <w:p w14:paraId="0B3368AC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Призерам конкурса в каждой номинации выплачивается денежное поощрение в следующих размерах:</w:t>
      </w:r>
    </w:p>
    <w:p w14:paraId="4E4346D4" w14:textId="77777777" w:rsidR="007D0A5F" w:rsidRPr="007D0A5F" w:rsidRDefault="007D0A5F" w:rsidP="007D0A5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300 тыс. рублей - призерам конкурса, занявшим первые места; </w:t>
      </w:r>
    </w:p>
    <w:p w14:paraId="060123A3" w14:textId="77777777" w:rsidR="007D0A5F" w:rsidRPr="007D0A5F" w:rsidRDefault="007D0A5F" w:rsidP="007D0A5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200 тыс. рублей - призерам конкурса, занявшим вторые места; </w:t>
      </w:r>
    </w:p>
    <w:p w14:paraId="74C0D7EA" w14:textId="77777777" w:rsidR="007D0A5F" w:rsidRPr="007D0A5F" w:rsidRDefault="007D0A5F" w:rsidP="007D0A5F">
      <w:pPr>
        <w:widowControl w:val="0"/>
        <w:numPr>
          <w:ilvl w:val="0"/>
          <w:numId w:val="1"/>
        </w:numPr>
        <w:tabs>
          <w:tab w:val="left" w:pos="0"/>
        </w:tabs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100 тыс. рублей - призерам конкурса, занявшим третьи места. </w:t>
      </w:r>
    </w:p>
    <w:p w14:paraId="25281296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Порядок выплаты денежного поощрения призерам конкурса утверждается Министерством труда и социальной защиты Российской Федерации.</w:t>
      </w:r>
    </w:p>
    <w:p w14:paraId="0D5DD199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(в ред. Постановления Правительства РФ от 10.12.2012 </w:t>
      </w:r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1278)</w:t>
      </w:r>
    </w:p>
    <w:p w14:paraId="633E8A89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2. Для проведения конкурса образуется организационный комитет.</w:t>
      </w:r>
    </w:p>
    <w:p w14:paraId="71558D32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В состав организационного комитета включаются представители Министерства труда и социальной защиты Российской Федерации, Министерства образования и науки Российской Федерации, Министерства экономического развития Российской Федерации, Министерства промышленности и торговли Российской Федерации, Министерства связи и массовых коммуникаций Российской Федерации, Министерства регионального развития Российской Федерации, других заинтересованных федеральных органов исполнительной власти, общероссийских объединений профсоюзов и общероссийских объединений работодателей.</w:t>
      </w:r>
    </w:p>
    <w:p w14:paraId="7A16B8C9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(в ред. Постановления Правительства РФ от 10.12.2012 </w:t>
      </w:r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1278)</w:t>
      </w:r>
    </w:p>
    <w:p w14:paraId="54BC0083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3. Организационный комитет по проведению конкурса:</w:t>
      </w:r>
    </w:p>
    <w:p w14:paraId="4B6C876B" w14:textId="77777777" w:rsidR="007D0A5F" w:rsidRPr="007D0A5F" w:rsidRDefault="007D0A5F" w:rsidP="007D0A5F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разрабатывает перечень номинаций конкурса, исходя из приоритетных задач профессиональной ориентации молодежи, популяризации рабочих профессий, повышения профессионального мастерства; </w:t>
      </w:r>
    </w:p>
    <w:p w14:paraId="1D93E7F1" w14:textId="77777777" w:rsidR="007D0A5F" w:rsidRPr="007D0A5F" w:rsidRDefault="007D0A5F" w:rsidP="007D0A5F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разрабатывает условия и порядок проведения конкурса, включая критерии отбора номинантов для участия в конкурсе и определения победителей конкурса, а также рекомендации по организации конкурса; </w:t>
      </w:r>
    </w:p>
    <w:p w14:paraId="4E35DABF" w14:textId="77777777" w:rsidR="007D0A5F" w:rsidRPr="007D0A5F" w:rsidRDefault="007D0A5F" w:rsidP="007D0A5F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рассматривает представленные документы и материалы о результатах конкурсов, проведенных в субъектах Российской Федерации; </w:t>
      </w:r>
    </w:p>
    <w:p w14:paraId="0315B532" w14:textId="77777777" w:rsidR="007D0A5F" w:rsidRPr="007D0A5F" w:rsidRDefault="007D0A5F" w:rsidP="007D0A5F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lastRenderedPageBreak/>
        <w:t xml:space="preserve">определяет состав номинантов для участия в конкурсе на федеральном уровне; </w:t>
      </w:r>
    </w:p>
    <w:p w14:paraId="72D4F08A" w14:textId="77777777" w:rsidR="007D0A5F" w:rsidRPr="007D0A5F" w:rsidRDefault="007D0A5F" w:rsidP="007D0A5F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определяет призеров конкурса по соответствующим номинациям и подводит итоги конкурса; </w:t>
      </w:r>
    </w:p>
    <w:p w14:paraId="6E1CD2DF" w14:textId="77777777" w:rsidR="007D0A5F" w:rsidRPr="007D0A5F" w:rsidRDefault="007D0A5F" w:rsidP="007D0A5F">
      <w:pPr>
        <w:widowControl w:val="0"/>
        <w:numPr>
          <w:ilvl w:val="0"/>
          <w:numId w:val="2"/>
        </w:numPr>
        <w:tabs>
          <w:tab w:val="left" w:pos="0"/>
        </w:tabs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осуществляет иные мероприятия, связанные с организацией и проведением конкурса. </w:t>
      </w:r>
    </w:p>
    <w:p w14:paraId="62D2A5C7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4. Министерству труда и социальной защиты Российской Федерации:</w:t>
      </w:r>
    </w:p>
    <w:p w14:paraId="462EAB5E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(в ред. Постановления Правительства РФ от 10.12.2012 </w:t>
      </w:r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1278)</w:t>
      </w:r>
    </w:p>
    <w:p w14:paraId="07711A75" w14:textId="77777777" w:rsidR="007D0A5F" w:rsidRPr="007D0A5F" w:rsidRDefault="007D0A5F" w:rsidP="007D0A5F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утверждать персональный состав организационного комитета по проведению конкурса; </w:t>
      </w:r>
    </w:p>
    <w:p w14:paraId="19109DCC" w14:textId="77777777" w:rsidR="007D0A5F" w:rsidRPr="007D0A5F" w:rsidRDefault="007D0A5F" w:rsidP="007D0A5F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утверждать разработанные организационным комитетом по проведению конкурса перечень номинаций конкурса, условия и порядок проведения конкурса; </w:t>
      </w:r>
    </w:p>
    <w:p w14:paraId="2D8263CB" w14:textId="77777777" w:rsidR="007D0A5F" w:rsidRPr="007D0A5F" w:rsidRDefault="007D0A5F" w:rsidP="007D0A5F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</w:pPr>
      <w:proofErr w:type="spellStart"/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утверждать</w:t>
      </w:r>
      <w:proofErr w:type="spellEnd"/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 xml:space="preserve"> </w:t>
      </w:r>
      <w:proofErr w:type="spellStart"/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итоги</w:t>
      </w:r>
      <w:proofErr w:type="spellEnd"/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 xml:space="preserve"> </w:t>
      </w:r>
      <w:proofErr w:type="spellStart"/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проведения</w:t>
      </w:r>
      <w:proofErr w:type="spellEnd"/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 xml:space="preserve"> </w:t>
      </w:r>
      <w:proofErr w:type="spellStart"/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конкурса</w:t>
      </w:r>
      <w:proofErr w:type="spellEnd"/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 xml:space="preserve">; </w:t>
      </w:r>
    </w:p>
    <w:p w14:paraId="7E3B1D90" w14:textId="77777777" w:rsidR="007D0A5F" w:rsidRPr="007D0A5F" w:rsidRDefault="007D0A5F" w:rsidP="007D0A5F">
      <w:pPr>
        <w:widowControl w:val="0"/>
        <w:numPr>
          <w:ilvl w:val="0"/>
          <w:numId w:val="3"/>
        </w:numPr>
        <w:tabs>
          <w:tab w:val="left" w:pos="0"/>
        </w:tabs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осуществлять организационно-техническое обеспечение деятельности организационного комитета по проведению конкурса. </w:t>
      </w:r>
    </w:p>
    <w:p w14:paraId="3CEA0DB5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5. Министерству связи и массовых коммуникаций Российской Федерации осуществлять содействие в освещении в государственных средствах массовой информации условий, порядка и результатов проведения конкурса, достижений и передового опыта его участников.</w:t>
      </w:r>
    </w:p>
    <w:p w14:paraId="7A1C9DE9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6. Рекомендовать органам исполнительной власти субъектов Российской Федерации ежегодно проводить конкурс на региональном уровне с участием объединений профсоюзов и объединений работодателей, оказывать содействие в организации мероприятий по проведению конкурса на федеральном уровне.</w:t>
      </w:r>
    </w:p>
    <w:p w14:paraId="36E2E696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7. Финансовое обеспечение расходов, связанных с выплатой предусмотренного настоящим Постановлением денежного поощрения, осуществляется в пределах бюджетных ассигнований федерального бюджета, предусмотренных на обеспечение указанных расходов Министерству труда и социальной защиты Российской Федерации на соответствующий финансовый год.</w:t>
      </w:r>
    </w:p>
    <w:p w14:paraId="39B4D48C" w14:textId="77777777" w:rsidR="007D0A5F" w:rsidRPr="007D0A5F" w:rsidRDefault="007D0A5F" w:rsidP="007D0A5F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(в ред. Постановления Правительства РФ от 10.12.2012 </w:t>
      </w:r>
      <w:r w:rsidRPr="007D0A5F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N</w:t>
      </w:r>
      <w:r w:rsidRPr="007D0A5F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 1278)</w:t>
      </w:r>
    </w:p>
    <w:p w14:paraId="694AC058" w14:textId="77777777" w:rsidR="007D0A5F" w:rsidRPr="007D0A5F" w:rsidRDefault="007D0A5F" w:rsidP="007D0A5F">
      <w:pPr>
        <w:keepNext/>
        <w:widowControl w:val="0"/>
        <w:spacing w:before="120" w:after="60" w:line="240" w:lineRule="auto"/>
        <w:outlineLvl w:val="4"/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</w:pPr>
      <w:r w:rsidRPr="007D0A5F"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t>Председатель Правительства</w:t>
      </w:r>
      <w:r w:rsidRPr="007D0A5F"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br/>
        <w:t>Российской Федерации</w:t>
      </w:r>
      <w:r w:rsidRPr="007D0A5F">
        <w:rPr>
          <w:rFonts w:ascii="Liberation Serif" w:eastAsia="DejaVu Sans" w:hAnsi="Liberation Serif" w:cs="DejaVu Sans"/>
          <w:b/>
          <w:bCs/>
          <w:sz w:val="20"/>
          <w:szCs w:val="20"/>
          <w:lang w:eastAsia="zh-CN" w:bidi="hi-IN"/>
        </w:rPr>
        <w:br/>
        <w:t>В.Путин</w:t>
      </w:r>
    </w:p>
    <w:p w14:paraId="76BB78B8" w14:textId="77777777" w:rsidR="00132894" w:rsidRDefault="00132894">
      <w:bookmarkStart w:id="0" w:name="_GoBack"/>
      <w:bookmarkEnd w:id="0"/>
    </w:p>
    <w:sectPr w:rsidR="0013289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2CD"/>
    <w:multiLevelType w:val="multilevel"/>
    <w:tmpl w:val="27CC05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F5A309E"/>
    <w:multiLevelType w:val="multilevel"/>
    <w:tmpl w:val="BE7C318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64D46216"/>
    <w:multiLevelType w:val="multilevel"/>
    <w:tmpl w:val="455678E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94"/>
    <w:rsid w:val="00132894"/>
    <w:rsid w:val="007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BA60-D2FD-4CCA-8588-0FA78A43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2021-05-26T10:03:00Z</dcterms:created>
  <dcterms:modified xsi:type="dcterms:W3CDTF">2021-05-26T10:04:00Z</dcterms:modified>
</cp:coreProperties>
</file>