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5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1" w:type="dxa"/>
            <w:vMerge w:val="restart"/>
            <w:vAlign w:val="bottom"/>
          </w:tcPr>
          <w:p>
            <w:pPr>
              <w:pStyle w:val="12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Конкурс профессионального мастерства</w:t>
            </w:r>
          </w:p>
          <w:p>
            <w:pPr>
              <w:pStyle w:val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«Лучший релейщик-2021»</w:t>
            </w:r>
          </w:p>
        </w:tc>
        <w:tc>
          <w:tcPr>
            <w:tcW w:w="236" w:type="dxa"/>
            <w:vAlign w:val="center"/>
          </w:tcPr>
          <w:p>
            <w:pPr>
              <w:pStyle w:val="12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1" w:type="dxa"/>
            <w:vMerge w:val="continue"/>
            <w:tcBorders>
              <w:bottom w:val="thickThinSmallGap" w:color="auto" w:sz="12" w:space="0"/>
            </w:tcBorders>
          </w:tcPr>
          <w:p>
            <w:pPr>
              <w:pStyle w:val="12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thickThinSmallGap" w:color="auto" w:sz="12" w:space="0"/>
            </w:tcBorders>
            <w:vAlign w:val="center"/>
          </w:tcPr>
          <w:p>
            <w:pPr>
              <w:pStyle w:val="12"/>
              <w:rPr>
                <w:b/>
                <w:sz w:val="28"/>
                <w:szCs w:val="28"/>
              </w:rPr>
            </w:pPr>
          </w:p>
        </w:tc>
      </w:tr>
    </w:tbl>
    <w:p>
      <w:pPr>
        <w:pStyle w:val="19"/>
        <w:tabs>
          <w:tab w:val="left" w:pos="2605"/>
        </w:tabs>
        <w:spacing w:line="324" w:lineRule="exact"/>
        <w:ind w:right="-6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2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 27» января 2021г.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before="0" w:after="0" w:line="540" w:lineRule="exact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ПОЛОЖЕНИЕ </w:t>
      </w:r>
    </w:p>
    <w:p>
      <w:pPr>
        <w:pStyle w:val="2"/>
        <w:spacing w:before="0" w:after="0" w:line="540" w:lineRule="exact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                                              о проведении</w:t>
      </w:r>
    </w:p>
    <w:p>
      <w:pPr>
        <w:pStyle w:val="13"/>
        <w:suppressAutoHyphens/>
        <w:spacing w:line="540" w:lineRule="exact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Конкурса профессионального мастерства </w:t>
      </w:r>
    </w:p>
    <w:p>
      <w:pPr>
        <w:pStyle w:val="13"/>
        <w:suppressAutoHyphens/>
        <w:spacing w:line="540" w:lineRule="exact"/>
        <w:jc w:val="center"/>
        <w:rPr>
          <w:sz w:val="32"/>
          <w:szCs w:val="32"/>
        </w:rPr>
      </w:pPr>
      <w:r>
        <w:rPr>
          <w:bCs/>
          <w:iCs/>
          <w:sz w:val="32"/>
          <w:szCs w:val="32"/>
        </w:rPr>
        <w:t>«Лучший релейщик-2021»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</w:p>
    <w:p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>
      <w:pPr>
        <w:pStyle w:val="19"/>
        <w:numPr>
          <w:ilvl w:val="0"/>
          <w:numId w:val="1"/>
        </w:numPr>
        <w:suppressAutoHyphens/>
        <w:ind w:left="0" w:firstLine="0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Общие положения</w:t>
      </w:r>
    </w:p>
    <w:p>
      <w:pPr>
        <w:pStyle w:val="19"/>
        <w:suppressAutoHyphens/>
        <w:jc w:val="both"/>
        <w:rPr>
          <w:b/>
          <w:sz w:val="28"/>
          <w:szCs w:val="28"/>
          <w:lang w:bidi="he-IL"/>
        </w:rPr>
      </w:pPr>
    </w:p>
    <w:p>
      <w:pPr>
        <w:pStyle w:val="13"/>
        <w:numPr>
          <w:ilvl w:val="1"/>
          <w:numId w:val="1"/>
        </w:numPr>
        <w:suppressAutoHyphens/>
        <w:spacing w:line="240" w:lineRule="auto"/>
        <w:ind w:left="0" w:firstLine="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Конкурс профессионального мастерства «</w:t>
      </w:r>
      <w:r>
        <w:rPr>
          <w:bCs/>
          <w:iCs/>
          <w:sz w:val="28"/>
          <w:szCs w:val="28"/>
        </w:rPr>
        <w:t xml:space="preserve">Лучший релейщик-2021» </w:t>
      </w:r>
      <w:r>
        <w:rPr>
          <w:sz w:val="28"/>
          <w:szCs w:val="28"/>
          <w:lang w:bidi="he-IL"/>
        </w:rPr>
        <w:t xml:space="preserve">проводится </w:t>
      </w:r>
      <w:r>
        <w:rPr>
          <w:sz w:val="28"/>
          <w:szCs w:val="28"/>
        </w:rPr>
        <w:t>Ассоциацией некоммерческих организаций «Московский учебный центр ЕЭС»</w:t>
      </w:r>
      <w:r>
        <w:rPr>
          <w:sz w:val="28"/>
          <w:szCs w:val="28"/>
          <w:lang w:bidi="he-IL"/>
        </w:rPr>
        <w:t xml:space="preserve"> по адресу: г. Санкт-Петербург, в период с 31 мая по 04 июня 2021 года.</w:t>
      </w:r>
    </w:p>
    <w:p>
      <w:pPr>
        <w:pStyle w:val="13"/>
        <w:suppressAutoHyphens/>
        <w:spacing w:line="240" w:lineRule="auto"/>
        <w:rPr>
          <w:sz w:val="28"/>
          <w:szCs w:val="28"/>
          <w:lang w:bidi="he-IL"/>
        </w:rPr>
      </w:pPr>
    </w:p>
    <w:p>
      <w:pPr>
        <w:pStyle w:val="13"/>
        <w:suppressAutoHyphens/>
        <w:spacing w:line="24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1.2. Заявки на участие в Конкурсе принимаются до 15 мая 2021г. Главный куратор Конкурса Ильина Мария Анатольевна; </w:t>
      </w:r>
      <w:r>
        <w:rPr>
          <w:b/>
          <w:sz w:val="28"/>
          <w:szCs w:val="28"/>
          <w:lang w:bidi="he-IL"/>
        </w:rPr>
        <w:t>тел. 8-(938)-303-68-97</w:t>
      </w:r>
      <w:r>
        <w:rPr>
          <w:sz w:val="28"/>
          <w:szCs w:val="28"/>
          <w:lang w:bidi="he-IL"/>
        </w:rPr>
        <w:t xml:space="preserve">; электронная почта:  </w:t>
      </w:r>
      <w:r>
        <w:rPr>
          <w:b/>
          <w:sz w:val="28"/>
          <w:szCs w:val="28"/>
          <w:lang w:bidi="he-IL"/>
        </w:rPr>
        <w:t>ima@muc-ees.ru</w:t>
      </w:r>
    </w:p>
    <w:p>
      <w:pPr>
        <w:pStyle w:val="13"/>
        <w:suppressAutoHyphens/>
        <w:spacing w:line="240" w:lineRule="auto"/>
        <w:rPr>
          <w:sz w:val="28"/>
          <w:szCs w:val="28"/>
          <w:lang w:bidi="he-IL"/>
        </w:rPr>
      </w:pPr>
    </w:p>
    <w:p>
      <w:pPr>
        <w:pStyle w:val="19"/>
        <w:tabs>
          <w:tab w:val="left" w:pos="1440"/>
        </w:tabs>
        <w:suppressAutoHyphens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1.3. Целями Конкурса являются:</w:t>
      </w:r>
    </w:p>
    <w:p>
      <w:pPr>
        <w:pStyle w:val="19"/>
        <w:numPr>
          <w:ilvl w:val="0"/>
          <w:numId w:val="2"/>
        </w:numPr>
        <w:tabs>
          <w:tab w:val="left" w:pos="1440"/>
        </w:tabs>
        <w:suppressAutoHyphens/>
        <w:ind w:left="0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проверка теоретических знаний</w:t>
      </w:r>
      <w:r>
        <w:rPr>
          <w:sz w:val="28"/>
          <w:szCs w:val="28"/>
          <w:lang w:bidi="he-IL"/>
        </w:rPr>
        <w:t xml:space="preserve">; </w:t>
      </w:r>
    </w:p>
    <w:p>
      <w:pPr>
        <w:pStyle w:val="19"/>
        <w:numPr>
          <w:ilvl w:val="0"/>
          <w:numId w:val="2"/>
        </w:numPr>
        <w:tabs>
          <w:tab w:val="left" w:pos="1440"/>
        </w:tabs>
        <w:suppressAutoHyphens/>
        <w:ind w:left="0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проверка практических навыков и умений релейщиков в части выполнения регламентных операций;</w:t>
      </w:r>
    </w:p>
    <w:p>
      <w:pPr>
        <w:pStyle w:val="19"/>
        <w:numPr>
          <w:ilvl w:val="0"/>
          <w:numId w:val="2"/>
        </w:numPr>
        <w:tabs>
          <w:tab w:val="left" w:pos="1440"/>
        </w:tabs>
        <w:suppressAutoHyphens/>
        <w:ind w:left="0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распространение передового опыта в области релейной защиты</w:t>
      </w:r>
      <w:r>
        <w:rPr>
          <w:sz w:val="28"/>
          <w:szCs w:val="28"/>
        </w:rPr>
        <w:t>.</w:t>
      </w:r>
    </w:p>
    <w:p>
      <w:pPr>
        <w:pStyle w:val="19"/>
        <w:tabs>
          <w:tab w:val="left" w:pos="1440"/>
        </w:tabs>
        <w:suppressAutoHyphens/>
        <w:jc w:val="both"/>
        <w:rPr>
          <w:sz w:val="28"/>
          <w:szCs w:val="28"/>
          <w:lang w:bidi="he-IL"/>
        </w:rPr>
      </w:pPr>
    </w:p>
    <w:p>
      <w:pPr>
        <w:pStyle w:val="13"/>
        <w:suppressAutoHyphens/>
        <w:spacing w:line="24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1.4. Для подготовки и проведения конкурса </w:t>
      </w:r>
      <w:r>
        <w:rPr>
          <w:bCs/>
          <w:iCs/>
          <w:sz w:val="28"/>
          <w:szCs w:val="28"/>
        </w:rPr>
        <w:t>«Лучший релейщик-2021»</w:t>
      </w:r>
      <w:r>
        <w:rPr>
          <w:sz w:val="28"/>
          <w:szCs w:val="28"/>
          <w:lang w:bidi="he-IL"/>
        </w:rPr>
        <w:t xml:space="preserve">, а также для подведения итогов и определения победителей конкурса создаются Оргкомитет, Главная судейская комиссия и назначаютсясудьи на этапах. </w:t>
      </w:r>
    </w:p>
    <w:p>
      <w:pPr>
        <w:pStyle w:val="19"/>
        <w:tabs>
          <w:tab w:val="left" w:pos="1440"/>
        </w:tabs>
        <w:suppressAutoHyphens/>
        <w:jc w:val="both"/>
        <w:rPr>
          <w:sz w:val="28"/>
          <w:szCs w:val="28"/>
          <w:lang w:bidi="he-IL"/>
        </w:rPr>
      </w:pPr>
    </w:p>
    <w:p>
      <w:pPr>
        <w:pStyle w:val="19"/>
        <w:tabs>
          <w:tab w:val="left" w:pos="1440"/>
        </w:tabs>
        <w:suppressAutoHyphens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1.5. Оргкомитет определяет сроки, место и условия проведения конкурса.</w:t>
      </w:r>
    </w:p>
    <w:p>
      <w:pPr>
        <w:pStyle w:val="19"/>
        <w:tabs>
          <w:tab w:val="left" w:pos="1440"/>
        </w:tabs>
        <w:suppressAutoHyphens/>
        <w:jc w:val="both"/>
        <w:rPr>
          <w:sz w:val="28"/>
          <w:szCs w:val="28"/>
          <w:lang w:bidi="he-IL"/>
        </w:rPr>
      </w:pPr>
    </w:p>
    <w:p>
      <w:pPr>
        <w:pStyle w:val="19"/>
        <w:tabs>
          <w:tab w:val="left" w:pos="1440"/>
        </w:tabs>
        <w:suppressAutoHyphens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1.6. Главная судейская комиссия руководит проведением конкурса и подводит итоги конкурса с учетом результатов на этапах и направляет их на утверждение в Оргкомитет, а также решает спорные вопросы в ходе конкурса.</w:t>
      </w:r>
    </w:p>
    <w:p>
      <w:pPr>
        <w:pStyle w:val="19"/>
        <w:tabs>
          <w:tab w:val="left" w:pos="1440"/>
        </w:tabs>
        <w:suppressAutoHyphens/>
        <w:jc w:val="both"/>
        <w:rPr>
          <w:sz w:val="28"/>
          <w:szCs w:val="28"/>
          <w:lang w:bidi="he-IL"/>
        </w:rPr>
      </w:pPr>
    </w:p>
    <w:p>
      <w:p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Программно-технические средства для проведения конкурса определяются решением Оргкомитета. </w:t>
      </w:r>
    </w:p>
    <w:p>
      <w:p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рамках Конкурса поводятся две номинации: </w:t>
      </w:r>
    </w:p>
    <w:p>
      <w:pPr>
        <w:pStyle w:val="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«Лучший электромонтер по релейной защите и автоматике»;</w:t>
      </w:r>
    </w:p>
    <w:p>
      <w:pPr>
        <w:pStyle w:val="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«Лучший специалист РЗА».</w:t>
      </w:r>
    </w:p>
    <w:p>
      <w:pPr>
        <w:pStyle w:val="2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этапы конкурса и номинации проводятся по отдельным положениям и утверждаются главным судьёй конкурса.</w:t>
      </w:r>
    </w:p>
    <w:p>
      <w:pPr>
        <w:pStyle w:val="2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участникам конкурса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 участию во Всероссийском конкурсе профессионального мастерства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Лучший специалист РЗА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специалисты (инженеры), мастера, начальники электролабораторий и электромонтеры служб РЗА.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Каждый участник Конкурса должен быть командирован от своей организации, согласно заявки, и иметь при себе паспорт гражданина Российской Федерации, удостоверение о проверке знаний, подтверждающее группу по электробезопасности не ниже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III</w:t>
      </w:r>
      <w:r>
        <w:rPr>
          <w:rFonts w:ascii="Times New Roman" w:hAnsi="Times New Roman" w:cs="Times New Roman"/>
          <w:sz w:val="28"/>
          <w:szCs w:val="28"/>
          <w:lang w:bidi="he-IL"/>
        </w:rPr>
        <w:t>, полис обязательного медицинского страхования и спецодежду с логотипом компании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которая должна отвечать требованиям безопасного выполнения работ в электроустановках.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2.3. На каждом этапе участник должен иметь при себе зачетную книжку, средства индивидуальной защиты (далее – СИЗ) (выдается организаторами). </w:t>
      </w:r>
    </w:p>
    <w:p>
      <w:pPr>
        <w:pStyle w:val="19"/>
        <w:suppressAutoHyphens/>
        <w:jc w:val="both"/>
        <w:rPr>
          <w:sz w:val="28"/>
          <w:szCs w:val="28"/>
          <w:lang w:bidi="he-IL"/>
        </w:rPr>
      </w:pPr>
    </w:p>
    <w:p>
      <w:pPr>
        <w:pStyle w:val="19"/>
        <w:suppressAutoHyphens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2.4. Участники должны иметь навыки работы на персональном компьютере (далее – ПК), необходимые для выполнения задания на этапах.</w:t>
      </w:r>
    </w:p>
    <w:p>
      <w:pPr>
        <w:pStyle w:val="19"/>
        <w:suppressAutoHyphens/>
        <w:jc w:val="both"/>
        <w:rPr>
          <w:sz w:val="28"/>
          <w:szCs w:val="28"/>
          <w:lang w:bidi="he-IL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Участника Конкурса может представлять руководящий работник предприятия (представитель участника) с полномочиями наблюдателя и лица, решающего организационные вопросы по проведению Конкурса. Представитель участника должен быть представлен в заявке на участие в Конкурсе.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Заявки на участие в Конкурсе подаются участниками в Организационный комитет до 15 мая 2021 года с указанием фамилии, имени и отчества участников (полностью), даты рождения, образования, должности, подразделения, стажа работы в данной должности.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Допуск участников к Конкурсу производится мандатной комиссией и оформляется протоколом, утверждаемым Оргкомитетом.</w:t>
      </w:r>
    </w:p>
    <w:p>
      <w:pPr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9"/>
        <w:suppressAutoHyphens/>
        <w:spacing w:after="200" w:line="360" w:lineRule="exact"/>
        <w:ind w:firstLine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 Этапы проведения конкурса</w:t>
      </w:r>
    </w:p>
    <w:p>
      <w:pPr>
        <w:pStyle w:val="19"/>
        <w:suppressAutoHyphens/>
        <w:spacing w:after="240"/>
        <w:jc w:val="both"/>
        <w:rPr>
          <w:sz w:val="28"/>
          <w:szCs w:val="28"/>
          <w:lang w:bidi="he-IL"/>
        </w:rPr>
      </w:pPr>
      <w:r>
        <w:rPr>
          <w:w w:val="106"/>
          <w:sz w:val="28"/>
          <w:szCs w:val="28"/>
          <w:lang w:bidi="he-IL"/>
        </w:rPr>
        <w:t>3.1. К</w:t>
      </w:r>
      <w:r>
        <w:rPr>
          <w:sz w:val="28"/>
          <w:szCs w:val="28"/>
          <w:lang w:bidi="he-IL"/>
        </w:rPr>
        <w:t>онкурс состоит из 5-и этапов оценки теоретических знаний работников и выполнения практических заданий.</w:t>
      </w:r>
    </w:p>
    <w:p>
      <w:pPr>
        <w:pStyle w:val="8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b/>
          <w:sz w:val="28"/>
          <w:szCs w:val="28"/>
        </w:rPr>
        <w:t xml:space="preserve"> Первый этап: </w:t>
      </w:r>
      <w:r>
        <w:rPr>
          <w:sz w:val="28"/>
          <w:szCs w:val="28"/>
        </w:rPr>
        <w:t xml:space="preserve">Проверка знаний требований нормативно-технических документов по технической эксплуатации, охране труда, пожарной безопасности и других специальных правил с использованием программного комплекса «АСОП». </w:t>
      </w:r>
    </w:p>
    <w:p>
      <w:pPr>
        <w:pStyle w:val="8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на ПК.</w:t>
      </w:r>
    </w:p>
    <w:p>
      <w:pPr>
        <w:pStyle w:val="8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каждого участника– 40 баллов.</w:t>
      </w:r>
    </w:p>
    <w:p>
      <w:pPr>
        <w:pStyle w:val="8"/>
        <w:tabs>
          <w:tab w:val="left" w:pos="9468"/>
        </w:tabs>
        <w:suppressAutoHyphens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3.1.2. </w:t>
      </w:r>
      <w:r>
        <w:rPr>
          <w:b/>
          <w:sz w:val="27"/>
          <w:szCs w:val="27"/>
        </w:rPr>
        <w:t xml:space="preserve">Второй этап: </w:t>
      </w:r>
      <w:r>
        <w:rPr>
          <w:b/>
          <w:sz w:val="27"/>
          <w:szCs w:val="27"/>
          <w:u w:val="single"/>
        </w:rPr>
        <w:t>для номинации № 1</w:t>
      </w:r>
      <w:r>
        <w:rPr>
          <w:b/>
          <w:sz w:val="28"/>
          <w:szCs w:val="28"/>
        </w:rPr>
        <w:t xml:space="preserve"> «Лучший электромонтер по релейной защите и автоматике».</w:t>
      </w:r>
    </w:p>
    <w:p>
      <w:pPr>
        <w:pStyle w:val="8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Монтаж микропроцессорного терминала защиты линии 10 кВ типа Сириус-2-МЛ в соответствии с исполнительными принципиальными и принципиально-монтажными схемами.</w:t>
      </w:r>
    </w:p>
    <w:p>
      <w:pPr>
        <w:pStyle w:val="8"/>
        <w:tabs>
          <w:tab w:val="left" w:pos="9468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Максимальная оценка каждого участника– 110 баллов.</w:t>
      </w:r>
    </w:p>
    <w:p>
      <w:pPr>
        <w:pStyle w:val="8"/>
        <w:suppressAutoHyphens/>
        <w:spacing w:after="0" w:line="240" w:lineRule="auto"/>
        <w:jc w:val="both"/>
        <w:rPr>
          <w:b/>
          <w:sz w:val="28"/>
          <w:szCs w:val="28"/>
        </w:rPr>
      </w:pPr>
    </w:p>
    <w:p>
      <w:pPr>
        <w:pStyle w:val="8"/>
        <w:suppressAutoHyphens/>
        <w:spacing w:after="0" w:line="240" w:lineRule="auto"/>
        <w:jc w:val="both"/>
        <w:rPr>
          <w:b/>
          <w:sz w:val="27"/>
          <w:szCs w:val="27"/>
          <w:u w:val="single"/>
        </w:rPr>
      </w:pPr>
      <w:r>
        <w:rPr>
          <w:sz w:val="27"/>
          <w:szCs w:val="27"/>
        </w:rPr>
        <w:t xml:space="preserve">3.1.3. </w:t>
      </w:r>
      <w:r>
        <w:rPr>
          <w:b/>
          <w:sz w:val="27"/>
          <w:szCs w:val="27"/>
        </w:rPr>
        <w:t xml:space="preserve">Второй этап: </w:t>
      </w:r>
      <w:r>
        <w:rPr>
          <w:b/>
          <w:sz w:val="27"/>
          <w:szCs w:val="27"/>
          <w:u w:val="single"/>
        </w:rPr>
        <w:t xml:space="preserve">для номинации № 2 </w:t>
      </w:r>
      <w:r>
        <w:rPr>
          <w:b/>
          <w:sz w:val="28"/>
          <w:szCs w:val="28"/>
        </w:rPr>
        <w:t>«Лучший специалист РЗА»</w:t>
      </w:r>
    </w:p>
    <w:p>
      <w:pPr>
        <w:pStyle w:val="8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дистанционных защит ВЛ.</w:t>
      </w:r>
    </w:p>
    <w:p>
      <w:pPr>
        <w:pStyle w:val="8"/>
        <w:suppressAutoHyphens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2.1*: </w:t>
      </w:r>
      <w:r>
        <w:rPr>
          <w:sz w:val="28"/>
          <w:szCs w:val="28"/>
        </w:rPr>
        <w:t>Проверка МП защит (ДЗ), производитель ООО «Релематика» (ООО «ИЦ БРЕСЛЕР»).</w:t>
      </w:r>
    </w:p>
    <w:p>
      <w:pPr>
        <w:tabs>
          <w:tab w:val="left" w:pos="94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на учебном оборудовании.</w:t>
      </w:r>
    </w:p>
    <w:p>
      <w:pPr>
        <w:tabs>
          <w:tab w:val="left" w:pos="9468"/>
        </w:tabs>
        <w:suppressAutoHyphens/>
        <w:spacing w:after="12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каждого участника – 110 баллов.</w:t>
      </w:r>
    </w:p>
    <w:p>
      <w:pPr>
        <w:tabs>
          <w:tab w:val="left" w:pos="94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Вариант 2.2*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Проверка МП защит (ДЗ), производитель ООО «ЭКРА».</w:t>
      </w:r>
    </w:p>
    <w:p>
      <w:pPr>
        <w:tabs>
          <w:tab w:val="left" w:pos="94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на учебном оборудовании.</w:t>
      </w:r>
    </w:p>
    <w:p>
      <w:pPr>
        <w:tabs>
          <w:tab w:val="left" w:pos="9468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каждого участника– 110 баллов.</w:t>
      </w:r>
    </w:p>
    <w:p>
      <w:pPr>
        <w:tabs>
          <w:tab w:val="left" w:pos="9468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Вариант 2.3*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Проверка комплекта Дистанционных защит ДЗ-2 (панель ЭПЗ 1636-67)</w:t>
      </w:r>
    </w:p>
    <w:p>
      <w:pPr>
        <w:tabs>
          <w:tab w:val="left" w:pos="9468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на учебном оборудовании.</w:t>
      </w:r>
    </w:p>
    <w:p>
      <w:pPr>
        <w:tabs>
          <w:tab w:val="left" w:pos="9468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каждого участника– 110 баллов.</w:t>
      </w:r>
    </w:p>
    <w:p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i/>
          <w:sz w:val="24"/>
          <w:szCs w:val="24"/>
        </w:rPr>
        <w:t>Конкурсант выбирает вариант этапа в зависимости от оборудования, установленного на предприятии.</w:t>
      </w:r>
    </w:p>
    <w:p>
      <w:pPr>
        <w:pStyle w:val="8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b/>
          <w:sz w:val="28"/>
          <w:szCs w:val="28"/>
        </w:rPr>
        <w:t xml:space="preserve">Третий этап: </w:t>
      </w:r>
      <w:r>
        <w:rPr>
          <w:sz w:val="28"/>
          <w:szCs w:val="28"/>
        </w:rPr>
        <w:t>Проверка микропроцессорных (МП) защит фидера 6-35 кВ, производитель ЗАО «РАДИУС Автоматика».</w:t>
      </w:r>
    </w:p>
    <w:p>
      <w:pPr>
        <w:pStyle w:val="8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на учебном оборудовании.</w:t>
      </w:r>
    </w:p>
    <w:p>
      <w:pPr>
        <w:pStyle w:val="8"/>
        <w:tabs>
          <w:tab w:val="left" w:pos="9468"/>
        </w:tabs>
        <w:suppressAutoHyphens/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каждого участника– 110 баллов.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b/>
          <w:sz w:val="28"/>
          <w:szCs w:val="28"/>
        </w:rPr>
        <w:t>. Четвертый этап:</w:t>
      </w:r>
      <w:r>
        <w:rPr>
          <w:rFonts w:ascii="Times New Roman" w:hAnsi="Times New Roman" w:cs="Times New Roman"/>
          <w:sz w:val="28"/>
          <w:szCs w:val="28"/>
        </w:rPr>
        <w:t xml:space="preserve"> Проверка трансформаторов тока испытательным          комплексом РЕТОМ 21.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на учебном оборудовании.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7743580"/>
      <w:r>
        <w:rPr>
          <w:rFonts w:ascii="Times New Roman" w:hAnsi="Times New Roman" w:cs="Times New Roman"/>
          <w:sz w:val="28"/>
          <w:szCs w:val="28"/>
        </w:rPr>
        <w:t>Максимальная оценка каждого участника– 110 баллов.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>
      <w:pPr>
        <w:tabs>
          <w:tab w:val="left" w:pos="94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>
        <w:rPr>
          <w:rFonts w:ascii="Times New Roman" w:hAnsi="Times New Roman" w:cs="Times New Roman"/>
          <w:b/>
          <w:sz w:val="28"/>
          <w:szCs w:val="28"/>
        </w:rPr>
        <w:t>Пятый этап</w:t>
      </w:r>
      <w:r>
        <w:rPr>
          <w:rFonts w:ascii="Times New Roman" w:hAnsi="Times New Roman" w:cs="Times New Roman"/>
          <w:sz w:val="28"/>
          <w:szCs w:val="28"/>
        </w:rPr>
        <w:t>: Оказание пострадавшему первой помощи с использованием манекена-тренажера, решение ситуационных задач.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каждого участника– 100 баллов.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8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Общая максимальная оценка каждого участника– 470 баллов.</w:t>
      </w:r>
    </w:p>
    <w:p>
      <w:pPr>
        <w:pStyle w:val="8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w w:val="113"/>
          <w:sz w:val="28"/>
          <w:szCs w:val="28"/>
          <w:lang w:bidi="he-IL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Порядок прохождения, состав и содержание этапов, порядок оценки теоретических знаний и профессиональных навыков персонала, время, отведенное на этап, определяются соответствующими Положениями о проведении этапов.</w:t>
      </w:r>
    </w:p>
    <w:p>
      <w:pPr>
        <w:tabs>
          <w:tab w:val="left" w:pos="94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uppressAutoHyphens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4. Подготовка Конкурса</w:t>
      </w:r>
    </w:p>
    <w:p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4.1. Для организации и проведения Конкурса Организационным комитетом разрабатывается программа его проведения и график движения участников по этапам.</w:t>
      </w:r>
    </w:p>
    <w:p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>
      <w:pPr>
        <w:pStyle w:val="8"/>
        <w:tabs>
          <w:tab w:val="left" w:pos="0"/>
        </w:tabs>
        <w:suppressAutoHyphens/>
        <w:spacing w:after="0" w:line="24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4.2. Судьи на этапах, совместно с разработчиками программно-технических средств, определяют перечень заданий, выполняемых участниками Конкурса, разрабатывают Положения о проведении этапов, обеспечивают разработку программных средств, используемых при выполнении заданий на этапах.</w:t>
      </w:r>
    </w:p>
    <w:p>
      <w:pPr>
        <w:pStyle w:val="8"/>
        <w:tabs>
          <w:tab w:val="left" w:pos="0"/>
        </w:tabs>
        <w:suppressAutoHyphens/>
        <w:spacing w:after="0" w:line="240" w:lineRule="auto"/>
        <w:jc w:val="both"/>
        <w:rPr>
          <w:b/>
          <w:spacing w:val="-2"/>
          <w:sz w:val="28"/>
          <w:szCs w:val="28"/>
        </w:rPr>
      </w:pPr>
    </w:p>
    <w:p>
      <w:pPr>
        <w:tabs>
          <w:tab w:val="left" w:pos="0"/>
          <w:tab w:val="left" w:pos="2700"/>
          <w:tab w:val="left" w:pos="3060"/>
        </w:tabs>
        <w:suppressAutoHyphens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проведения Конкурса.</w:t>
      </w: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5.1. Для ознакомления с условиями проведения Конкурса участни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ки прибывают на место проведения не позднее, чем за сутки до его начала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5.2. До начала Конкурса мандатная комиссия проверяет соответствие квалификации и документов участников требованиям настоящего Положения и присваивает им порядковый номер участника.</w:t>
      </w: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5.3. Процедура торжественного открытия и закрытия Конкурса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осуществляется в соответствии со сценарием, разрабатываемым Оргкомите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том.</w:t>
      </w: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5.4. Задания на выполнение работ участники получают от судей на эта</w:t>
      </w:r>
      <w:r>
        <w:rPr>
          <w:rFonts w:ascii="Times New Roman" w:hAnsi="Times New Roman" w:cs="Times New Roman"/>
          <w:color w:val="000000"/>
          <w:sz w:val="28"/>
          <w:szCs w:val="28"/>
        </w:rPr>
        <w:t>пах. Отсчет зачетного времени начинается после того, как судьи на этапе 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ют команду на выполнение задания.</w:t>
      </w: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5.5. В ходе выполнения заданий этапов участники Конкурса и их представители не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имеют права делать замечания по действиям участников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обсуждать действия судей. В случае нарушений участник снимается с этапа.</w:t>
      </w:r>
    </w:p>
    <w:p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9"/>
        <w:tabs>
          <w:tab w:val="left" w:pos="0"/>
        </w:tabs>
        <w:suppressAutoHyphens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5.6. </w:t>
      </w:r>
      <w:r>
        <w:rPr>
          <w:color w:val="000000"/>
          <w:spacing w:val="-1"/>
          <w:sz w:val="28"/>
          <w:szCs w:val="28"/>
        </w:rPr>
        <w:t xml:space="preserve">Участники Конкурса в период работы на этапах не имеют права пользоваться справочными материалами и электронными средствами связи и информации (интернетом), если это не предусмотрено Положением о проведении этапа.  </w:t>
      </w:r>
    </w:p>
    <w:p>
      <w:pPr>
        <w:suppressAutoHyphens/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uppressAutoHyphens/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Судейство Конкурса</w:t>
      </w:r>
    </w:p>
    <w:p>
      <w:pPr>
        <w:pStyle w:val="14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6.1. Общее судейство Конкурса производится главной судейской комиссией. В обязанности главной судейской комиссии входит:</w:t>
      </w:r>
    </w:p>
    <w:p>
      <w:pPr>
        <w:pStyle w:val="26"/>
        <w:numPr>
          <w:ilvl w:val="3"/>
          <w:numId w:val="3"/>
        </w:numPr>
        <w:spacing w:after="0"/>
        <w:ind w:left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организация и разработки и утверждение положений об этапах Конкурса;</w:t>
      </w:r>
    </w:p>
    <w:p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ходом конкурса;</w:t>
      </w:r>
    </w:p>
    <w:p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допуска и отстранения и замены участников;</w:t>
      </w:r>
    </w:p>
    <w:p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утверждение протоколов судейских бригад;</w:t>
      </w:r>
    </w:p>
    <w:p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апелляций на решения судейских бригад;</w:t>
      </w:r>
    </w:p>
    <w:p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победителей.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Судейство Конкурса на этапах осуществляется судьями этапа. Судьи на этапах назначаются оргкомитетом из независимых экспертов, не являющихся представителями компаний-участниц. Судья этапа является ответственным за поддержание порядка на этапе и оценку результатов участников.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Представление судей участникам проводится при открытии Конкурса профессионального мастерства.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Для обеспечения объективности судейства в Положении о проведении этапа указываются условия и основные виды операций на этапе, время выполнения задания, критерии оценок. 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проведении этапа утверждаются главным судьей Конкурса.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Задания, бланки протоколов, ведомости на этапах, вспомогательная документация для прохождения этапов выдаются судьям секретариатом, перед началом Конкурса.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 процессе выполнения этапа судьи не должны делать замечания участникам Конкурса или обсуждать с ними правильность выполнения задания. Судьи могут задавать уточняющие вопросы участникам Конкурса при возникновении неясности в оценке действия участников после выполнения ими задания.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Обработку данных, поступающих с этапов, проводит секретариат Конкурса. После обработки протоколы и ведомости секретариат представляет на рассмотрение и утверждение в главную судейскую комиссию. </w:t>
      </w:r>
    </w:p>
    <w:p>
      <w:pPr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ознакомления с этапами и проведения Конкурса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Ознакомление участников Конкурса с расположением этапов, их оборудованием на месте и расположением этапов проводится по заранее составленному графику в специально отведенное программой время.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Перед началом Конкурса каждый участник получает зачетную книжку с графиком прохождения этапов и индивидуальным номером.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Прохождение этапов участниками Конкурса осуществляется согласно графику.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7.4.В случае неявки участника на этап, в течение отведенного ему времени, дополнительное время не предоставляется.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При опоздании по уважительной причине, судья этапа сообщает об этом главному судье Конкурса, который определяет порядок предоставления участнику дополнительного времени для прохождения этапа.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Участники обязаны выполнять указания судей на этапе. 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7.7. За грубое нарушение настоящего Положения и Положений о проведении этапов, порчу оборудования, несоблюдение установленных правил охраны труда и электробезопасности на этапах, участник по решению главного судьи может быть отстранен от участия в Конкурсе по представлению судьи на этапе.</w:t>
      </w:r>
    </w:p>
    <w:p>
      <w:pPr>
        <w:pStyle w:val="9"/>
        <w:suppressAutoHyphens/>
        <w:spacing w:after="0" w:line="360" w:lineRule="exact"/>
        <w:ind w:left="0" w:firstLine="567"/>
        <w:jc w:val="both"/>
        <w:rPr>
          <w:sz w:val="28"/>
          <w:szCs w:val="28"/>
        </w:rPr>
      </w:pPr>
    </w:p>
    <w:p>
      <w:pPr>
        <w:pStyle w:val="9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bookmarkStart w:id="1" w:name="_Hlk28604174"/>
      <w:r>
        <w:rPr>
          <w:b/>
          <w:sz w:val="28"/>
          <w:szCs w:val="28"/>
        </w:rPr>
        <w:t>. Решение спорных вопросов</w:t>
      </w:r>
      <w:bookmarkEnd w:id="1"/>
    </w:p>
    <w:p>
      <w:pPr>
        <w:pStyle w:val="9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8604151"/>
      <w:r>
        <w:rPr>
          <w:rFonts w:ascii="Times New Roman" w:hAnsi="Times New Roman" w:cs="Times New Roman"/>
          <w:sz w:val="28"/>
          <w:szCs w:val="28"/>
        </w:rPr>
        <w:t>8.1. Рассмотрение спорных вопросов и принятие решения осуществляет главная судейская комиссия. Вносить уточнения и дополнения в Положения о проведении этапов в процессе проведения Конкурса имеет право только Оргкомитет Конкурса.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Участник и/или представитель участника знакомится с результатами работы на этапе по окончании прохождения этапа и оформления протокола.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Участник и/или представитель участника имеет право подать в секретариат апелляцию на решение судьи этапа не позднее 1 (одного) часа после поступления соответствующего протокола в секретариат Конкурса. Апелляция подается в письменном виде с четким указанием причин. 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Решение по апелляции принимается главной судейской комиссией в течении 1(одного) часа с момента подачи апелляции.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Участник Конкурса, при возникновении спорного вопроса, должен сначала завершить прохождение этапа, ответив на спорный вопрос или выполнив задание, и только после этого перейти к разрешению спора.</w:t>
      </w:r>
    </w:p>
    <w:bookmarkEnd w:id="2"/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uppressAutoHyphens/>
        <w:spacing w:after="0" w:line="360" w:lineRule="exact"/>
        <w:ind w:firstLine="567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9. Подведение итогов Конкурса</w:t>
      </w:r>
    </w:p>
    <w:p>
      <w:pPr>
        <w:suppressAutoHyphens/>
        <w:spacing w:after="0" w:line="360" w:lineRule="exact"/>
        <w:ind w:firstLine="567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29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9.1.Итоговым документом Конкурса является сводный протокол, подписанный главным судьей Конкурса и утвержденный Оргкомитетом.</w:t>
      </w:r>
    </w:p>
    <w:p>
      <w:pPr>
        <w:pStyle w:val="29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9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9.2.После подведения итогов Конкурса перед участниками выступают судьи этапов с обобщением результатов выступлений участников на этапах.</w:t>
      </w:r>
    </w:p>
    <w:p>
      <w:pPr>
        <w:pStyle w:val="29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Победителем Конкурса признается участник, который набрал максимальное количество баллов по совокупности всех этапов. В случае, если два участника и более набрали одинаковое количество баллов по результатам всех этапов, приоритет отдается участнику решением Главной судейской комиссии Конкурса с учетом наименьшего суммарного времени по итогам прохождения этапов 2-4.</w:t>
      </w:r>
    </w:p>
    <w:p>
      <w:pPr>
        <w:pStyle w:val="29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9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Участникам Конкурса вручается удостоверение и диплом </w:t>
      </w:r>
      <w:r>
        <w:rPr>
          <w:rFonts w:ascii="Times New Roman" w:hAnsi="Times New Roman" w:cs="Times New Roman"/>
          <w:bCs/>
          <w:iCs/>
          <w:sz w:val="28"/>
          <w:szCs w:val="28"/>
        </w:rPr>
        <w:t>«Лучший релейщик-2021».</w:t>
      </w:r>
    </w:p>
    <w:p>
      <w:pPr>
        <w:pStyle w:val="29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131" w:line="240" w:lineRule="auto"/>
        <w:ind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Призерам конкурса в каждой номинации выплачивается денежное поощрение в следующих размерах: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50 тыс. рублей - призерам конкурса, занявшим первые места;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30 тыс. рублей - призерам конкурса, занявшим вторые места;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20 тыс. рублей - призерам конкурса, занявшим третьи места.</w:t>
      </w: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27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Главный секретарь конкурса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М.А. Ильина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7177D0"/>
    <w:multiLevelType w:val="multilevel"/>
    <w:tmpl w:val="087177D0"/>
    <w:lvl w:ilvl="0" w:tentative="0">
      <w:start w:val="1"/>
      <w:numFmt w:val="bullet"/>
      <w:lvlText w:val=""/>
      <w:lvlJc w:val="left"/>
      <w:pPr>
        <w:ind w:left="342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414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863" w:hanging="360"/>
      </w:pPr>
      <w:rPr>
        <w:rFonts w:hint="default" w:ascii="Wingdings" w:hAnsi="Wingdings"/>
      </w:rPr>
    </w:lvl>
    <w:lvl w:ilvl="3" w:tentative="0">
      <w:start w:val="1"/>
      <w:numFmt w:val="bullet"/>
      <w:lvlText w:val=""/>
      <w:lvlJc w:val="left"/>
      <w:pPr>
        <w:ind w:left="558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630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702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74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46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9183" w:hanging="360"/>
      </w:pPr>
      <w:rPr>
        <w:rFonts w:hint="default" w:ascii="Wingdings" w:hAnsi="Wingdings"/>
      </w:rPr>
    </w:lvl>
  </w:abstractNum>
  <w:abstractNum w:abstractNumId="1">
    <w:nsid w:val="0A382D09"/>
    <w:multiLevelType w:val="multilevel"/>
    <w:tmpl w:val="0A382D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26065C1"/>
    <w:multiLevelType w:val="multilevel"/>
    <w:tmpl w:val="226065C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3825C13"/>
    <w:multiLevelType w:val="multilevel"/>
    <w:tmpl w:val="53825C13"/>
    <w:lvl w:ilvl="0" w:tentative="0">
      <w:start w:val="1"/>
      <w:numFmt w:val="bullet"/>
      <w:lvlText w:val=""/>
      <w:lvlJc w:val="left"/>
      <w:pPr>
        <w:ind w:left="27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4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3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63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formatting="1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72E91"/>
    <w:rsid w:val="000023D2"/>
    <w:rsid w:val="00004C04"/>
    <w:rsid w:val="000078FF"/>
    <w:rsid w:val="00012A17"/>
    <w:rsid w:val="00015F86"/>
    <w:rsid w:val="0002639F"/>
    <w:rsid w:val="00035779"/>
    <w:rsid w:val="00035A9E"/>
    <w:rsid w:val="00040BAA"/>
    <w:rsid w:val="00064788"/>
    <w:rsid w:val="00066F20"/>
    <w:rsid w:val="00072CF0"/>
    <w:rsid w:val="00075613"/>
    <w:rsid w:val="00075826"/>
    <w:rsid w:val="000B267B"/>
    <w:rsid w:val="000C224B"/>
    <w:rsid w:val="000D7AB2"/>
    <w:rsid w:val="000E48EA"/>
    <w:rsid w:val="000F0554"/>
    <w:rsid w:val="000F123A"/>
    <w:rsid w:val="000F52B6"/>
    <w:rsid w:val="00104C70"/>
    <w:rsid w:val="001228AA"/>
    <w:rsid w:val="00126903"/>
    <w:rsid w:val="0013234A"/>
    <w:rsid w:val="001333E4"/>
    <w:rsid w:val="00133FF4"/>
    <w:rsid w:val="001413E1"/>
    <w:rsid w:val="00157475"/>
    <w:rsid w:val="00171B55"/>
    <w:rsid w:val="00172E91"/>
    <w:rsid w:val="00180030"/>
    <w:rsid w:val="0018129E"/>
    <w:rsid w:val="001848CA"/>
    <w:rsid w:val="001B2F76"/>
    <w:rsid w:val="001B5C19"/>
    <w:rsid w:val="001E12B8"/>
    <w:rsid w:val="001F748C"/>
    <w:rsid w:val="00200A49"/>
    <w:rsid w:val="00203E89"/>
    <w:rsid w:val="00206069"/>
    <w:rsid w:val="00216CB1"/>
    <w:rsid w:val="00247FB4"/>
    <w:rsid w:val="00251F5F"/>
    <w:rsid w:val="00262126"/>
    <w:rsid w:val="00284036"/>
    <w:rsid w:val="0028516F"/>
    <w:rsid w:val="002A52CA"/>
    <w:rsid w:val="002C0760"/>
    <w:rsid w:val="002C6832"/>
    <w:rsid w:val="002D1EFD"/>
    <w:rsid w:val="0032056D"/>
    <w:rsid w:val="00325BF7"/>
    <w:rsid w:val="00327BD0"/>
    <w:rsid w:val="003301A8"/>
    <w:rsid w:val="00352D8C"/>
    <w:rsid w:val="00354ECB"/>
    <w:rsid w:val="00372EBF"/>
    <w:rsid w:val="003907A8"/>
    <w:rsid w:val="003A1576"/>
    <w:rsid w:val="003A4733"/>
    <w:rsid w:val="003B14A4"/>
    <w:rsid w:val="003B2C12"/>
    <w:rsid w:val="003B2E5E"/>
    <w:rsid w:val="003C119C"/>
    <w:rsid w:val="003D4C06"/>
    <w:rsid w:val="003E3B8B"/>
    <w:rsid w:val="003E5EE8"/>
    <w:rsid w:val="003F2FAD"/>
    <w:rsid w:val="004004F3"/>
    <w:rsid w:val="00401160"/>
    <w:rsid w:val="00405BE3"/>
    <w:rsid w:val="00407B74"/>
    <w:rsid w:val="00413BAF"/>
    <w:rsid w:val="004408A4"/>
    <w:rsid w:val="00441281"/>
    <w:rsid w:val="00444B54"/>
    <w:rsid w:val="00456E72"/>
    <w:rsid w:val="0046163B"/>
    <w:rsid w:val="00463FAA"/>
    <w:rsid w:val="00467AA9"/>
    <w:rsid w:val="00472FCD"/>
    <w:rsid w:val="00473C97"/>
    <w:rsid w:val="0047451B"/>
    <w:rsid w:val="004A3587"/>
    <w:rsid w:val="004B0A93"/>
    <w:rsid w:val="004F13E4"/>
    <w:rsid w:val="004F1E88"/>
    <w:rsid w:val="004F5AE1"/>
    <w:rsid w:val="00525E97"/>
    <w:rsid w:val="00535F7E"/>
    <w:rsid w:val="00537B6E"/>
    <w:rsid w:val="00562249"/>
    <w:rsid w:val="00565668"/>
    <w:rsid w:val="00576A3B"/>
    <w:rsid w:val="00593A28"/>
    <w:rsid w:val="005B0814"/>
    <w:rsid w:val="005B50B3"/>
    <w:rsid w:val="005B5DA3"/>
    <w:rsid w:val="005E264F"/>
    <w:rsid w:val="005E5041"/>
    <w:rsid w:val="005F481D"/>
    <w:rsid w:val="00603B1B"/>
    <w:rsid w:val="006059A2"/>
    <w:rsid w:val="006067DC"/>
    <w:rsid w:val="00610DCA"/>
    <w:rsid w:val="00626C26"/>
    <w:rsid w:val="00631F97"/>
    <w:rsid w:val="006466AC"/>
    <w:rsid w:val="006469CB"/>
    <w:rsid w:val="00655AAE"/>
    <w:rsid w:val="00677D55"/>
    <w:rsid w:val="00694074"/>
    <w:rsid w:val="00694F7D"/>
    <w:rsid w:val="006962C5"/>
    <w:rsid w:val="006A38C3"/>
    <w:rsid w:val="006A7C65"/>
    <w:rsid w:val="006B0281"/>
    <w:rsid w:val="006D0C4B"/>
    <w:rsid w:val="006D3A98"/>
    <w:rsid w:val="006E5629"/>
    <w:rsid w:val="006E7221"/>
    <w:rsid w:val="00702A23"/>
    <w:rsid w:val="00714928"/>
    <w:rsid w:val="00715F3E"/>
    <w:rsid w:val="0072592C"/>
    <w:rsid w:val="007313B0"/>
    <w:rsid w:val="00740665"/>
    <w:rsid w:val="0074395F"/>
    <w:rsid w:val="00745496"/>
    <w:rsid w:val="00756BBD"/>
    <w:rsid w:val="0077222D"/>
    <w:rsid w:val="00782FAD"/>
    <w:rsid w:val="0078345E"/>
    <w:rsid w:val="0079122B"/>
    <w:rsid w:val="00797AD3"/>
    <w:rsid w:val="007A4641"/>
    <w:rsid w:val="007B2862"/>
    <w:rsid w:val="007D04BA"/>
    <w:rsid w:val="007E08AD"/>
    <w:rsid w:val="007E415F"/>
    <w:rsid w:val="007F34BF"/>
    <w:rsid w:val="008041C5"/>
    <w:rsid w:val="00806344"/>
    <w:rsid w:val="00813C1B"/>
    <w:rsid w:val="00820DEA"/>
    <w:rsid w:val="00821B52"/>
    <w:rsid w:val="00842022"/>
    <w:rsid w:val="00860644"/>
    <w:rsid w:val="00861170"/>
    <w:rsid w:val="00870FCD"/>
    <w:rsid w:val="00884E1B"/>
    <w:rsid w:val="00893B11"/>
    <w:rsid w:val="008954F3"/>
    <w:rsid w:val="008966B9"/>
    <w:rsid w:val="008B2238"/>
    <w:rsid w:val="008D6D90"/>
    <w:rsid w:val="00924E65"/>
    <w:rsid w:val="00924F9E"/>
    <w:rsid w:val="00947E81"/>
    <w:rsid w:val="00951453"/>
    <w:rsid w:val="009747AE"/>
    <w:rsid w:val="009868C4"/>
    <w:rsid w:val="009937F9"/>
    <w:rsid w:val="00993FC8"/>
    <w:rsid w:val="009A243F"/>
    <w:rsid w:val="009B5150"/>
    <w:rsid w:val="009C069F"/>
    <w:rsid w:val="009C5E1A"/>
    <w:rsid w:val="009C7E61"/>
    <w:rsid w:val="009D6B9F"/>
    <w:rsid w:val="009E4E6F"/>
    <w:rsid w:val="009F33D1"/>
    <w:rsid w:val="00A16308"/>
    <w:rsid w:val="00A2225C"/>
    <w:rsid w:val="00A2559B"/>
    <w:rsid w:val="00A27B26"/>
    <w:rsid w:val="00A44109"/>
    <w:rsid w:val="00A46904"/>
    <w:rsid w:val="00A4782D"/>
    <w:rsid w:val="00A641AF"/>
    <w:rsid w:val="00A97A5F"/>
    <w:rsid w:val="00AA30A3"/>
    <w:rsid w:val="00AB3701"/>
    <w:rsid w:val="00AC6D9B"/>
    <w:rsid w:val="00AD49A2"/>
    <w:rsid w:val="00AF02D0"/>
    <w:rsid w:val="00AF23CB"/>
    <w:rsid w:val="00B066BD"/>
    <w:rsid w:val="00B168FD"/>
    <w:rsid w:val="00B30E38"/>
    <w:rsid w:val="00B32268"/>
    <w:rsid w:val="00B421CF"/>
    <w:rsid w:val="00B65574"/>
    <w:rsid w:val="00B67A96"/>
    <w:rsid w:val="00B84F9B"/>
    <w:rsid w:val="00BB077E"/>
    <w:rsid w:val="00BC22C5"/>
    <w:rsid w:val="00BC38E8"/>
    <w:rsid w:val="00BD2ECD"/>
    <w:rsid w:val="00BD706D"/>
    <w:rsid w:val="00BE0E95"/>
    <w:rsid w:val="00C05D36"/>
    <w:rsid w:val="00C46A11"/>
    <w:rsid w:val="00C5118C"/>
    <w:rsid w:val="00C7214D"/>
    <w:rsid w:val="00C73660"/>
    <w:rsid w:val="00C76E47"/>
    <w:rsid w:val="00C81890"/>
    <w:rsid w:val="00CA0206"/>
    <w:rsid w:val="00CA6895"/>
    <w:rsid w:val="00CB74A4"/>
    <w:rsid w:val="00CC2309"/>
    <w:rsid w:val="00CD26F3"/>
    <w:rsid w:val="00CE00D0"/>
    <w:rsid w:val="00CE1CE7"/>
    <w:rsid w:val="00CE3FA8"/>
    <w:rsid w:val="00CE7F25"/>
    <w:rsid w:val="00CF3639"/>
    <w:rsid w:val="00CF752B"/>
    <w:rsid w:val="00CF774F"/>
    <w:rsid w:val="00D05204"/>
    <w:rsid w:val="00D06AA9"/>
    <w:rsid w:val="00D078FB"/>
    <w:rsid w:val="00D10655"/>
    <w:rsid w:val="00D25A93"/>
    <w:rsid w:val="00D304DB"/>
    <w:rsid w:val="00D34634"/>
    <w:rsid w:val="00D44216"/>
    <w:rsid w:val="00D57771"/>
    <w:rsid w:val="00D72169"/>
    <w:rsid w:val="00D764D3"/>
    <w:rsid w:val="00D80C38"/>
    <w:rsid w:val="00D815E1"/>
    <w:rsid w:val="00D917C8"/>
    <w:rsid w:val="00DC3BA8"/>
    <w:rsid w:val="00DD32E0"/>
    <w:rsid w:val="00DD40D0"/>
    <w:rsid w:val="00DD60E1"/>
    <w:rsid w:val="00DD7226"/>
    <w:rsid w:val="00DE1C1C"/>
    <w:rsid w:val="00DE48D5"/>
    <w:rsid w:val="00DF6AB9"/>
    <w:rsid w:val="00E356A6"/>
    <w:rsid w:val="00E37BB6"/>
    <w:rsid w:val="00E72C7C"/>
    <w:rsid w:val="00E818A6"/>
    <w:rsid w:val="00E84E25"/>
    <w:rsid w:val="00E86F55"/>
    <w:rsid w:val="00E96BB5"/>
    <w:rsid w:val="00EA37DE"/>
    <w:rsid w:val="00EB0058"/>
    <w:rsid w:val="00EB1308"/>
    <w:rsid w:val="00EB4FB5"/>
    <w:rsid w:val="00EC0040"/>
    <w:rsid w:val="00EC2633"/>
    <w:rsid w:val="00ED6EC1"/>
    <w:rsid w:val="00EE049E"/>
    <w:rsid w:val="00EF64B0"/>
    <w:rsid w:val="00F006C2"/>
    <w:rsid w:val="00F00FE4"/>
    <w:rsid w:val="00F23B23"/>
    <w:rsid w:val="00F26785"/>
    <w:rsid w:val="00F31FBC"/>
    <w:rsid w:val="00F356AB"/>
    <w:rsid w:val="00F41DE4"/>
    <w:rsid w:val="00F42766"/>
    <w:rsid w:val="00F51AEA"/>
    <w:rsid w:val="00F51C32"/>
    <w:rsid w:val="00F5669A"/>
    <w:rsid w:val="00F678DB"/>
    <w:rsid w:val="00F75A72"/>
    <w:rsid w:val="00F858EA"/>
    <w:rsid w:val="00F96757"/>
    <w:rsid w:val="00FA0597"/>
    <w:rsid w:val="00FA06A4"/>
    <w:rsid w:val="00FA7D39"/>
    <w:rsid w:val="00FB1659"/>
    <w:rsid w:val="00FB28B7"/>
    <w:rsid w:val="00FB3A9A"/>
    <w:rsid w:val="00FB51C6"/>
    <w:rsid w:val="00FC4DA3"/>
    <w:rsid w:val="00FC739B"/>
    <w:rsid w:val="00FD0608"/>
    <w:rsid w:val="00FE06A9"/>
    <w:rsid w:val="00FE2EBD"/>
    <w:rsid w:val="00FE4EE7"/>
    <w:rsid w:val="00FF13D2"/>
    <w:rsid w:val="00FF73E2"/>
    <w:rsid w:val="2FE01BC8"/>
    <w:rsid w:val="3CE84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8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7">
    <w:name w:val="Balloon Text"/>
    <w:basedOn w:val="1"/>
    <w:link w:val="2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Body Text 2"/>
    <w:basedOn w:val="1"/>
    <w:link w:val="22"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Body Text Indent 3"/>
    <w:basedOn w:val="1"/>
    <w:link w:val="25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</w:rPr>
  </w:style>
  <w:style w:type="paragraph" w:styleId="10">
    <w:name w:val="annotation text"/>
    <w:basedOn w:val="1"/>
    <w:link w:val="3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31"/>
    <w:semiHidden/>
    <w:unhideWhenUsed/>
    <w:uiPriority w:val="99"/>
    <w:rPr>
      <w:b/>
      <w:bCs/>
    </w:rPr>
  </w:style>
  <w:style w:type="paragraph" w:styleId="12">
    <w:name w:val="header"/>
    <w:basedOn w:val="1"/>
    <w:link w:val="20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Body Text"/>
    <w:basedOn w:val="1"/>
    <w:link w:val="21"/>
    <w:uiPriority w:val="0"/>
    <w:pPr>
      <w:spacing w:after="0" w:line="26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14">
    <w:name w:val="Body Text Indent"/>
    <w:basedOn w:val="1"/>
    <w:link w:val="23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15">
    <w:name w:val="Normal (Web)"/>
    <w:basedOn w:val="1"/>
    <w:semiHidden/>
    <w:unhideWhenUsed/>
    <w:qFormat/>
    <w:uiPriority w:val="99"/>
    <w:pPr>
      <w:spacing w:after="13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Body Text Indent 2"/>
    <w:basedOn w:val="1"/>
    <w:link w:val="24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table" w:styleId="17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2 Знак"/>
    <w:basedOn w:val="3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paragraph" w:customStyle="1" w:styleId="19">
    <w:name w:val="Стиль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Верхний колонтитул Знак"/>
    <w:basedOn w:val="3"/>
    <w:link w:val="12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Основной текст Знак"/>
    <w:basedOn w:val="3"/>
    <w:link w:val="13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22">
    <w:name w:val="Основной текст 2 Знак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3">
    <w:name w:val="Основной текст с отступом Знак"/>
    <w:basedOn w:val="3"/>
    <w:link w:val="14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3"/>
    <w:link w:val="16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Основной текст с отступом 3 Знак"/>
    <w:basedOn w:val="3"/>
    <w:link w:val="9"/>
    <w:uiPriority w:val="0"/>
    <w:rPr>
      <w:rFonts w:ascii="Times New Roman" w:hAnsi="Times New Roman" w:eastAsia="Times New Roman" w:cs="Times New Roman"/>
      <w:sz w:val="16"/>
      <w:szCs w:val="16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paragraph" w:styleId="2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8">
    <w:name w:val="Текст выноски Знак"/>
    <w:basedOn w:val="3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9">
    <w:name w:val="Standard"/>
    <w:uiPriority w:val="0"/>
    <w:pPr>
      <w:suppressAutoHyphens/>
      <w:autoSpaceDN w:val="0"/>
      <w:spacing w:after="200" w:line="276" w:lineRule="auto"/>
    </w:pPr>
    <w:rPr>
      <w:rFonts w:ascii="Calibri" w:hAnsi="Calibri" w:eastAsia="SimSun" w:cs="Tahoma"/>
      <w:kern w:val="3"/>
      <w:sz w:val="22"/>
      <w:szCs w:val="22"/>
      <w:lang w:val="ru-RU" w:eastAsia="ru-RU" w:bidi="ar-SA"/>
    </w:rPr>
  </w:style>
  <w:style w:type="character" w:customStyle="1" w:styleId="30">
    <w:name w:val="Текст примечания Знак"/>
    <w:basedOn w:val="3"/>
    <w:link w:val="10"/>
    <w:semiHidden/>
    <w:uiPriority w:val="99"/>
    <w:rPr>
      <w:sz w:val="20"/>
      <w:szCs w:val="20"/>
    </w:rPr>
  </w:style>
  <w:style w:type="character" w:customStyle="1" w:styleId="31">
    <w:name w:val="Тема примечания Знак"/>
    <w:basedOn w:val="30"/>
    <w:link w:val="11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72857-348D-40E6-9735-2718B55F85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8</Pages>
  <Words>1822</Words>
  <Characters>10392</Characters>
  <Lines>86</Lines>
  <Paragraphs>24</Paragraphs>
  <TotalTime>60</TotalTime>
  <ScaleCrop>false</ScaleCrop>
  <LinksUpToDate>false</LinksUpToDate>
  <CharactersWithSpaces>12190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2020-01-23T16:31:00Z</dcterms:created>
  <dc:creator>nrz11</dc:creator>
  <cp:lastModifiedBy>user</cp:lastModifiedBy>
  <cp:lastPrinted>2020-01-29T16:16:00Z</cp:lastPrinted>
  <dcterms:modified xsi:type="dcterms:W3CDTF">2021-03-15T17:40:43Z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